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54FA" w14:textId="3495C4A6" w:rsidR="0043742C" w:rsidRPr="001411D7" w:rsidRDefault="0043742C" w:rsidP="002C1E48">
      <w:pPr>
        <w:pStyle w:val="Title"/>
        <w:jc w:val="center"/>
        <w:rPr>
          <w:color w:val="FF0000"/>
          <w:sz w:val="44"/>
          <w:szCs w:val="44"/>
        </w:rPr>
      </w:pPr>
      <w:r w:rsidRPr="002E0110">
        <w:rPr>
          <w:sz w:val="20"/>
        </w:rPr>
        <w:t>#</w:t>
      </w:r>
      <w:r w:rsidR="002E0110" w:rsidRPr="002E0110">
        <w:rPr>
          <w:sz w:val="20"/>
        </w:rPr>
        <w:t>1</w:t>
      </w:r>
      <w:r w:rsidR="002C1E48">
        <w:rPr>
          <w:sz w:val="20"/>
        </w:rPr>
        <w:t>6</w:t>
      </w:r>
      <w:r>
        <w:t xml:space="preserve"> </w:t>
      </w:r>
      <w:r w:rsidR="002C1E48">
        <w:rPr>
          <w:color w:val="FF0000"/>
          <w:sz w:val="44"/>
          <w:szCs w:val="44"/>
        </w:rPr>
        <w:t xml:space="preserve">April </w:t>
      </w:r>
      <w:r w:rsidRPr="001411D7">
        <w:rPr>
          <w:color w:val="FF0000"/>
          <w:sz w:val="44"/>
          <w:szCs w:val="44"/>
        </w:rPr>
        <w:t>202</w:t>
      </w:r>
      <w:r w:rsidR="002E0110" w:rsidRPr="001411D7">
        <w:rPr>
          <w:color w:val="FF0000"/>
          <w:sz w:val="44"/>
          <w:szCs w:val="44"/>
        </w:rPr>
        <w:t>3</w:t>
      </w:r>
    </w:p>
    <w:p w14:paraId="5A6A0468" w14:textId="13F36012" w:rsidR="009D06DE" w:rsidRPr="001411D7" w:rsidRDefault="001411D7" w:rsidP="002C1E48">
      <w:pPr>
        <w:pStyle w:val="Title"/>
        <w:jc w:val="center"/>
        <w:rPr>
          <w:color w:val="FF0000"/>
          <w:sz w:val="44"/>
          <w:szCs w:val="44"/>
        </w:rPr>
      </w:pPr>
      <w:r>
        <w:rPr>
          <w:color w:val="FF0000"/>
          <w:sz w:val="44"/>
          <w:szCs w:val="44"/>
        </w:rPr>
        <w:t>T</w:t>
      </w:r>
      <w:r w:rsidR="0043742C" w:rsidRPr="001411D7">
        <w:rPr>
          <w:color w:val="FF0000"/>
          <w:sz w:val="44"/>
          <w:szCs w:val="44"/>
        </w:rPr>
        <w:t>MAP</w:t>
      </w:r>
      <w:r>
        <w:rPr>
          <w:color w:val="FF0000"/>
          <w:sz w:val="44"/>
          <w:szCs w:val="44"/>
        </w:rPr>
        <w:t xml:space="preserve"> EAP</w:t>
      </w:r>
      <w:r w:rsidR="0043742C" w:rsidRPr="001411D7">
        <w:rPr>
          <w:color w:val="FF0000"/>
          <w:sz w:val="44"/>
          <w:szCs w:val="44"/>
        </w:rPr>
        <w:t xml:space="preserve"> Newsletter</w:t>
      </w:r>
    </w:p>
    <w:p w14:paraId="02FC1543" w14:textId="70302AC6" w:rsidR="001411D7" w:rsidRDefault="001411D7" w:rsidP="009D06DE">
      <w:pPr>
        <w:pStyle w:val="Title"/>
        <w:jc w:val="center"/>
        <w:rPr>
          <w:color w:val="FF0000"/>
          <w:sz w:val="32"/>
          <w:szCs w:val="32"/>
        </w:rPr>
      </w:pPr>
    </w:p>
    <w:p w14:paraId="150D2018" w14:textId="7519C100" w:rsidR="002E0110" w:rsidRPr="005C7155" w:rsidRDefault="002C1E48" w:rsidP="002C1E48">
      <w:pPr>
        <w:jc w:val="center"/>
        <w:rPr>
          <w:rFonts w:asciiTheme="majorHAnsi" w:eastAsiaTheme="majorEastAsia" w:hAnsiTheme="majorHAnsi" w:cstheme="majorBidi"/>
          <w:color w:val="AF4E12" w:themeColor="accent1" w:themeShade="BF"/>
          <w:sz w:val="24"/>
          <w:szCs w:val="24"/>
        </w:rPr>
      </w:pPr>
      <w:r>
        <w:rPr>
          <w:rFonts w:asciiTheme="majorHAnsi" w:eastAsiaTheme="majorEastAsia" w:hAnsiTheme="majorHAnsi" w:cstheme="majorBidi"/>
          <w:color w:val="AF4E12" w:themeColor="accent1" w:themeShade="BF"/>
          <w:sz w:val="24"/>
          <w:szCs w:val="24"/>
        </w:rPr>
        <w:t>Spring Has Sprung</w:t>
      </w:r>
    </w:p>
    <w:p w14:paraId="34F04D20" w14:textId="02E5D3B0" w:rsidR="002C1E48" w:rsidRDefault="00CC26DC" w:rsidP="002C1E48">
      <w:pPr>
        <w:jc w:val="center"/>
        <w:rPr>
          <w:b/>
          <w:bCs/>
          <w:i/>
          <w:iCs/>
          <w:sz w:val="24"/>
          <w:szCs w:val="24"/>
          <w:u w:val="single"/>
        </w:rPr>
      </w:pPr>
      <w:r>
        <w:rPr>
          <w:noProof/>
          <w:lang w:eastAsia="en-US"/>
        </w:rPr>
        <mc:AlternateContent>
          <mc:Choice Requires="wps">
            <w:drawing>
              <wp:anchor distT="182880" distB="182880" distL="274320" distR="274320" simplePos="0" relativeHeight="251659264" behindDoc="0" locked="0" layoutInCell="1" allowOverlap="0" wp14:anchorId="13D70AE0" wp14:editId="45F6ADD3">
                <wp:simplePos x="0" y="0"/>
                <wp:positionH relativeFrom="margin">
                  <wp:align>left</wp:align>
                </wp:positionH>
                <wp:positionV relativeFrom="paragraph">
                  <wp:posOffset>554990</wp:posOffset>
                </wp:positionV>
                <wp:extent cx="2202180" cy="3413760"/>
                <wp:effectExtent l="0" t="0" r="7620" b="1524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02180" cy="3413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7CFE804" w14:textId="77777777">
                              <w:trPr>
                                <w:trHeight w:hRule="exact" w:val="6048"/>
                              </w:trPr>
                              <w:tc>
                                <w:tcPr>
                                  <w:tcW w:w="3518" w:type="dxa"/>
                                  <w:shd w:val="clear" w:color="auto" w:fill="AF4E12" w:themeFill="accent1" w:themeFillShade="BF"/>
                                  <w:tcMar>
                                    <w:top w:w="288" w:type="dxa"/>
                                    <w:bottom w:w="288" w:type="dxa"/>
                                  </w:tcMar>
                                </w:tcPr>
                                <w:p w14:paraId="4300205A" w14:textId="41ACB23A" w:rsidR="00A82319" w:rsidRDefault="002E0110">
                                  <w:pPr>
                                    <w:pStyle w:val="BlockHeading"/>
                                  </w:pPr>
                                  <w:r>
                                    <w:t xml:space="preserve">MAP </w:t>
                                  </w:r>
                                  <w:r w:rsidR="009D06DE">
                                    <w:t>TOP HELPERS</w:t>
                                  </w:r>
                                </w:p>
                                <w:p w14:paraId="76E5F40F" w14:textId="77777777" w:rsidR="00A82319" w:rsidRDefault="0043742C" w:rsidP="0043742C">
                                  <w:pPr>
                                    <w:pStyle w:val="BlockText"/>
                                  </w:pPr>
                                  <w:r>
                                    <w:t>MAP has proud partners with local treatment centers to make sure we have top programs available to help our union members. MAP visits those centers regularly to keep good relationships going and to make sure our programs align with best practices.</w:t>
                                  </w:r>
                                </w:p>
                                <w:p w14:paraId="6ED0DBB5" w14:textId="77777777" w:rsidR="00754793" w:rsidRDefault="00754793" w:rsidP="00754793">
                                  <w:pPr>
                                    <w:pStyle w:val="BlockText"/>
                                    <w:spacing w:after="0"/>
                                  </w:pPr>
                                  <w:r>
                                    <w:t>Cumberland Heights</w:t>
                                  </w:r>
                                </w:p>
                                <w:p w14:paraId="7392681C" w14:textId="77777777" w:rsidR="00754793" w:rsidRDefault="002E0110" w:rsidP="00754793">
                                  <w:pPr>
                                    <w:pStyle w:val="BlockText"/>
                                    <w:spacing w:after="0"/>
                                  </w:pPr>
                                  <w:r>
                                    <w:t>Bradford Health</w:t>
                                  </w:r>
                                </w:p>
                                <w:p w14:paraId="39713A21" w14:textId="0180DB7D" w:rsidR="002E0110" w:rsidRDefault="00CC26DC" w:rsidP="00CC26DC">
                                  <w:pPr>
                                    <w:pStyle w:val="BlockText"/>
                                    <w:spacing w:after="0"/>
                                  </w:pPr>
                                  <w:proofErr w:type="spellStart"/>
                                  <w:r>
                                    <w:t>Vertava</w:t>
                                  </w:r>
                                  <w:proofErr w:type="spellEnd"/>
                                  <w:r>
                                    <w:t xml:space="preserve"> Health</w:t>
                                  </w:r>
                                </w:p>
                              </w:tc>
                            </w:tr>
                            <w:tr w:rsidR="00A82319" w14:paraId="69637D74" w14:textId="77777777">
                              <w:trPr>
                                <w:trHeight w:hRule="exact" w:val="288"/>
                              </w:trPr>
                              <w:tc>
                                <w:tcPr>
                                  <w:tcW w:w="3518" w:type="dxa"/>
                                </w:tcPr>
                                <w:p w14:paraId="0E04CE1A" w14:textId="77777777" w:rsidR="00A82319" w:rsidRDefault="00A82319"/>
                              </w:tc>
                            </w:tr>
                            <w:tr w:rsidR="00A82319" w14:paraId="6D3B1EF5" w14:textId="77777777">
                              <w:trPr>
                                <w:trHeight w:hRule="exact" w:val="3312"/>
                              </w:trPr>
                              <w:tc>
                                <w:tcPr>
                                  <w:tcW w:w="3518" w:type="dxa"/>
                                </w:tcPr>
                                <w:p w14:paraId="28D0CC52" w14:textId="1047B31E" w:rsidR="00A82319" w:rsidRDefault="00A82319"/>
                              </w:tc>
                            </w:tr>
                          </w:tbl>
                          <w:p w14:paraId="101F8D8D" w14:textId="77777777" w:rsidR="00A82319" w:rsidRDefault="00754793">
                            <w:pPr>
                              <w:pStyle w:val="Caption"/>
                            </w:pPr>
                            <w:r>
                              <w:t>NHTSA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70AE0" id="_x0000_t202" coordsize="21600,21600" o:spt="202" path="m,l,21600r21600,l21600,xe">
                <v:stroke joinstyle="miter"/>
                <v:path gradientshapeok="t" o:connecttype="rect"/>
              </v:shapetype>
              <v:shape id="Text Box 1" o:spid="_x0000_s1026" type="#_x0000_t202" alt="Text box sidebar" style="position:absolute;left:0;text-align:left;margin-left:0;margin-top:43.7pt;width:173.4pt;height:268.8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T6YAIAAC4FAAAOAAAAZHJzL2Uyb0RvYy54bWysVN9P2zAQfp+0/8Hy+0hbNoY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47CFE804" w14:textId="77777777">
                        <w:trPr>
                          <w:trHeight w:hRule="exact" w:val="6048"/>
                        </w:trPr>
                        <w:tc>
                          <w:tcPr>
                            <w:tcW w:w="3518" w:type="dxa"/>
                            <w:shd w:val="clear" w:color="auto" w:fill="AF4E12" w:themeFill="accent1" w:themeFillShade="BF"/>
                            <w:tcMar>
                              <w:top w:w="288" w:type="dxa"/>
                              <w:bottom w:w="288" w:type="dxa"/>
                            </w:tcMar>
                          </w:tcPr>
                          <w:p w14:paraId="4300205A" w14:textId="41ACB23A" w:rsidR="00A82319" w:rsidRDefault="002E0110">
                            <w:pPr>
                              <w:pStyle w:val="BlockHeading"/>
                            </w:pPr>
                            <w:r>
                              <w:t xml:space="preserve">MAP </w:t>
                            </w:r>
                            <w:r w:rsidR="009D06DE">
                              <w:t>TOP HELPERS</w:t>
                            </w:r>
                          </w:p>
                          <w:p w14:paraId="76E5F40F" w14:textId="77777777" w:rsidR="00A82319" w:rsidRDefault="0043742C" w:rsidP="0043742C">
                            <w:pPr>
                              <w:pStyle w:val="BlockText"/>
                            </w:pPr>
                            <w:r>
                              <w:t>MAP has proud partners with local treatment centers to make sure we have top programs available to help our union members. MAP visits those centers regularly to keep good relationships going and to make sure our programs align with best practices.</w:t>
                            </w:r>
                          </w:p>
                          <w:p w14:paraId="6ED0DBB5" w14:textId="77777777" w:rsidR="00754793" w:rsidRDefault="00754793" w:rsidP="00754793">
                            <w:pPr>
                              <w:pStyle w:val="BlockText"/>
                              <w:spacing w:after="0"/>
                            </w:pPr>
                            <w:r>
                              <w:t>Cumberland Heights</w:t>
                            </w:r>
                          </w:p>
                          <w:p w14:paraId="7392681C" w14:textId="77777777" w:rsidR="00754793" w:rsidRDefault="002E0110" w:rsidP="00754793">
                            <w:pPr>
                              <w:pStyle w:val="BlockText"/>
                              <w:spacing w:after="0"/>
                            </w:pPr>
                            <w:r>
                              <w:t>Bradford Health</w:t>
                            </w:r>
                          </w:p>
                          <w:p w14:paraId="39713A21" w14:textId="0180DB7D" w:rsidR="002E0110" w:rsidRDefault="00CC26DC" w:rsidP="00CC26DC">
                            <w:pPr>
                              <w:pStyle w:val="BlockText"/>
                              <w:spacing w:after="0"/>
                            </w:pPr>
                            <w:proofErr w:type="spellStart"/>
                            <w:r>
                              <w:t>Vertava</w:t>
                            </w:r>
                            <w:proofErr w:type="spellEnd"/>
                            <w:r>
                              <w:t xml:space="preserve"> Health</w:t>
                            </w:r>
                          </w:p>
                        </w:tc>
                      </w:tr>
                      <w:tr w:rsidR="00A82319" w14:paraId="69637D74" w14:textId="77777777">
                        <w:trPr>
                          <w:trHeight w:hRule="exact" w:val="288"/>
                        </w:trPr>
                        <w:tc>
                          <w:tcPr>
                            <w:tcW w:w="3518" w:type="dxa"/>
                          </w:tcPr>
                          <w:p w14:paraId="0E04CE1A" w14:textId="77777777" w:rsidR="00A82319" w:rsidRDefault="00A82319"/>
                        </w:tc>
                      </w:tr>
                      <w:tr w:rsidR="00A82319" w14:paraId="6D3B1EF5" w14:textId="77777777">
                        <w:trPr>
                          <w:trHeight w:hRule="exact" w:val="3312"/>
                        </w:trPr>
                        <w:tc>
                          <w:tcPr>
                            <w:tcW w:w="3518" w:type="dxa"/>
                          </w:tcPr>
                          <w:p w14:paraId="28D0CC52" w14:textId="1047B31E" w:rsidR="00A82319" w:rsidRDefault="00A82319"/>
                        </w:tc>
                      </w:tr>
                    </w:tbl>
                    <w:p w14:paraId="101F8D8D" w14:textId="77777777" w:rsidR="00A82319" w:rsidRDefault="00754793">
                      <w:pPr>
                        <w:pStyle w:val="Caption"/>
                      </w:pPr>
                      <w:r>
                        <w:t>NHTSA</w:t>
                      </w:r>
                    </w:p>
                  </w:txbxContent>
                </v:textbox>
                <w10:wrap type="square" anchorx="margin"/>
              </v:shape>
            </w:pict>
          </mc:Fallback>
        </mc:AlternateContent>
      </w:r>
      <w:r w:rsidR="002C1E48">
        <w:rPr>
          <w:b/>
          <w:bCs/>
          <w:i/>
          <w:iCs/>
          <w:sz w:val="24"/>
          <w:szCs w:val="24"/>
          <w:u w:val="single"/>
        </w:rPr>
        <w:t>Happy Easter for those who celebrate this holiday.</w:t>
      </w:r>
      <w:r w:rsidR="002C1E48">
        <w:rPr>
          <w:b/>
          <w:bCs/>
          <w:i/>
          <w:iCs/>
          <w:noProof/>
          <w:sz w:val="24"/>
          <w:szCs w:val="24"/>
          <w:u w:val="single"/>
        </w:rPr>
        <w:drawing>
          <wp:inline distT="0" distB="0" distL="0" distR="0" wp14:anchorId="1C0AED0C" wp14:editId="78311944">
            <wp:extent cx="2324100" cy="1361750"/>
            <wp:effectExtent l="0" t="0" r="0" b="0"/>
            <wp:docPr id="10152153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215307" name="Picture 1015215307"/>
                    <pic:cNvPicPr/>
                  </pic:nvPicPr>
                  <pic:blipFill>
                    <a:blip r:embed="rId8">
                      <a:extLst>
                        <a:ext uri="{837473B0-CC2E-450A-ABE3-18F120FF3D39}">
                          <a1611:picAttrSrcUrl xmlns:a1611="http://schemas.microsoft.com/office/drawing/2016/11/main" r:id="rId9"/>
                        </a:ext>
                      </a:extLst>
                    </a:blip>
                    <a:stretch>
                      <a:fillRect/>
                    </a:stretch>
                  </pic:blipFill>
                  <pic:spPr>
                    <a:xfrm>
                      <a:off x="0" y="0"/>
                      <a:ext cx="2333962" cy="1367528"/>
                    </a:xfrm>
                    <a:prstGeom prst="rect">
                      <a:avLst/>
                    </a:prstGeom>
                  </pic:spPr>
                </pic:pic>
              </a:graphicData>
            </a:graphic>
          </wp:inline>
        </w:drawing>
      </w:r>
    </w:p>
    <w:p w14:paraId="78E1CB8D" w14:textId="73EBA2CF" w:rsidR="002C1E48" w:rsidRDefault="002C1E48" w:rsidP="00754793">
      <w:pPr>
        <w:rPr>
          <w:b/>
          <w:bCs/>
          <w:i/>
          <w:iCs/>
          <w:sz w:val="24"/>
          <w:szCs w:val="24"/>
          <w:u w:val="single"/>
        </w:rPr>
      </w:pPr>
      <w:r>
        <w:rPr>
          <w:b/>
          <w:bCs/>
          <w:i/>
          <w:iCs/>
          <w:sz w:val="24"/>
          <w:szCs w:val="24"/>
          <w:u w:val="single"/>
        </w:rPr>
        <w:t>CBD and THC</w:t>
      </w:r>
    </w:p>
    <w:p w14:paraId="31D1CB8C" w14:textId="74891AFA" w:rsidR="002C1E48" w:rsidRPr="00CC26DC" w:rsidRDefault="002C1E48" w:rsidP="00754793">
      <w:r w:rsidRPr="00CC26DC">
        <w:t xml:space="preserve">We are in a time where CBD and some marijuana products are legal but illegal on a federal level. Some </w:t>
      </w:r>
      <w:r w:rsidR="00CC26DC" w:rsidRPr="00CC26DC">
        <w:t>workplaces</w:t>
      </w:r>
      <w:r w:rsidRPr="00CC26DC">
        <w:t xml:space="preserve"> have removed THC from their drug tests. However, people who carry safety sensitive or commercial operators’ positions, CBD and THC are not allowed no matter state laws. A person cannot do CBD or THC in any form and keep these careers. The big question currently, “do I want to use this product or keep my job?”</w:t>
      </w:r>
    </w:p>
    <w:p w14:paraId="21956A5B" w14:textId="3EC3D8BE" w:rsidR="002C1E48" w:rsidRDefault="002C1E48" w:rsidP="00754793">
      <w:r w:rsidRPr="00CC26DC">
        <w:t xml:space="preserve">CBD is not regulated so the labels are often untrue to the consumer </w:t>
      </w:r>
      <w:r w:rsidR="00CC26DC" w:rsidRPr="00CC26DC">
        <w:t>whose</w:t>
      </w:r>
      <w:r w:rsidRPr="00CC26DC">
        <w:t xml:space="preserve"> job is on the line. THC smokers beware- marijuana used to contain 1-2 % THC</w:t>
      </w:r>
      <w:r w:rsidR="00CC26DC" w:rsidRPr="00CC26DC">
        <w:t xml:space="preserve"> </w:t>
      </w:r>
      <w:r w:rsidRPr="00CC26DC">
        <w:t>but current levels are 25% THC. Mental health problems</w:t>
      </w:r>
      <w:r w:rsidR="00CC26DC" w:rsidRPr="00CC26DC">
        <w:t xml:space="preserve"> are higher with use of THC, especially among developing brains. Brains are fully developed at 21 years old for females and 24 years old for males. (Sorry guys </w:t>
      </w:r>
      <w:r w:rsidR="00CC26DC" w:rsidRPr="00CC26DC">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00CC26DC" w:rsidRPr="00CC26DC">
        <w:t>)</w:t>
      </w:r>
    </w:p>
    <w:p w14:paraId="350DC579" w14:textId="7488D4C2" w:rsidR="00CC26DC" w:rsidRDefault="00CC26DC" w:rsidP="00754793">
      <w:r>
        <w:t>Speaking of CBD and THC, April is also the new 4/20 Holiday.</w:t>
      </w:r>
    </w:p>
    <w:tbl>
      <w:tblPr>
        <w:tblW w:w="10710" w:type="dxa"/>
        <w:jc w:val="center"/>
        <w:tblCellSpacing w:w="0" w:type="dxa"/>
        <w:tblCellMar>
          <w:left w:w="0" w:type="dxa"/>
          <w:right w:w="0" w:type="dxa"/>
        </w:tblCellMar>
        <w:tblLook w:val="04A0" w:firstRow="1" w:lastRow="0" w:firstColumn="1" w:lastColumn="0" w:noHBand="0" w:noVBand="1"/>
      </w:tblPr>
      <w:tblGrid>
        <w:gridCol w:w="10710"/>
      </w:tblGrid>
      <w:tr w:rsidR="00CC26DC" w14:paraId="7512689F" w14:textId="77777777" w:rsidTr="00CC26DC">
        <w:trPr>
          <w:tblCellSpacing w:w="0" w:type="dxa"/>
          <w:jc w:val="center"/>
        </w:trPr>
        <w:tc>
          <w:tcPr>
            <w:tcW w:w="10710" w:type="dxa"/>
            <w:vAlign w:val="center"/>
            <w:hideMark/>
          </w:tcPr>
          <w:tbl>
            <w:tblPr>
              <w:tblW w:w="9000" w:type="dxa"/>
              <w:tblCellSpacing w:w="15" w:type="dxa"/>
              <w:tblLook w:val="04A0" w:firstRow="1" w:lastRow="0" w:firstColumn="1" w:lastColumn="0" w:noHBand="0" w:noVBand="1"/>
            </w:tblPr>
            <w:tblGrid>
              <w:gridCol w:w="9090"/>
            </w:tblGrid>
            <w:tr w:rsidR="00CC26DC" w14:paraId="1C3EB59A" w14:textId="77777777">
              <w:trPr>
                <w:tblCellSpacing w:w="15" w:type="dxa"/>
              </w:trPr>
              <w:tc>
                <w:tcPr>
                  <w:tcW w:w="0" w:type="auto"/>
                  <w:tcMar>
                    <w:top w:w="15" w:type="dxa"/>
                    <w:left w:w="15" w:type="dxa"/>
                    <w:bottom w:w="15" w:type="dxa"/>
                    <w:right w:w="15" w:type="dxa"/>
                  </w:tcMar>
                  <w:vAlign w:val="center"/>
                  <w:hideMark/>
                </w:tcPr>
                <w:p w14:paraId="484D4C35" w14:textId="2C7828CE" w:rsidR="00CC26DC" w:rsidRDefault="00CC26DC">
                  <w:pPr>
                    <w:rPr>
                      <w14:ligatures w14:val="standardContextual"/>
                    </w:rPr>
                  </w:pPr>
                  <w:r>
                    <w:rPr>
                      <w:noProof/>
                      <w14:ligatures w14:val="standardContextual"/>
                    </w:rPr>
                    <w:drawing>
                      <wp:inline distT="0" distB="0" distL="0" distR="0" wp14:anchorId="69289A0C" wp14:editId="4DF0DDC2">
                        <wp:extent cx="5715000" cy="1988820"/>
                        <wp:effectExtent l="0" t="0" r="0" b="0"/>
                        <wp:docPr id="182752911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529115" name="Picture 5"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988820"/>
                                </a:xfrm>
                                <a:prstGeom prst="rect">
                                  <a:avLst/>
                                </a:prstGeom>
                                <a:noFill/>
                                <a:ln>
                                  <a:noFill/>
                                </a:ln>
                              </pic:spPr>
                            </pic:pic>
                          </a:graphicData>
                        </a:graphic>
                      </wp:inline>
                    </w:drawing>
                  </w:r>
                </w:p>
                <w:p w14:paraId="587155A2" w14:textId="77777777" w:rsidR="00CC26DC" w:rsidRDefault="00CC26DC">
                  <w:pPr>
                    <w:pStyle w:val="NormalWeb"/>
                    <w:rPr>
                      <w:kern w:val="2"/>
                      <w14:ligatures w14:val="standardContextual"/>
                    </w:rPr>
                  </w:pPr>
                  <w:r>
                    <w:rPr>
                      <w:rStyle w:val="Strong"/>
                      <w:rFonts w:eastAsiaTheme="majorEastAsia"/>
                      <w:kern w:val="2"/>
                      <w14:ligatures w14:val="standardContextual"/>
                    </w:rPr>
                    <w:t>420 Drug-Impaired Driving Prevention Campaign</w:t>
                  </w:r>
                  <w:r>
                    <w:rPr>
                      <w:b/>
                      <w:bCs/>
                      <w:kern w:val="2"/>
                      <w14:ligatures w14:val="standardContextual"/>
                    </w:rPr>
                    <w:br/>
                  </w:r>
                  <w:r>
                    <w:rPr>
                      <w:rStyle w:val="Strong"/>
                      <w:rFonts w:eastAsiaTheme="majorEastAsia"/>
                      <w:kern w:val="2"/>
                      <w14:ligatures w14:val="standardContextual"/>
                    </w:rPr>
                    <w:t>April 20, 2023 (Thursday)</w:t>
                  </w:r>
                </w:p>
                <w:p w14:paraId="0EEF1387" w14:textId="77777777" w:rsidR="00CC26DC" w:rsidRDefault="00CC26DC">
                  <w:pPr>
                    <w:pStyle w:val="NormalWeb"/>
                    <w:rPr>
                      <w:kern w:val="2"/>
                      <w14:ligatures w14:val="standardContextual"/>
                    </w:rPr>
                  </w:pPr>
                  <w:r>
                    <w:rPr>
                      <w:kern w:val="2"/>
                      <w14:ligatures w14:val="standardContextual"/>
                    </w:rPr>
                    <w:lastRenderedPageBreak/>
                    <w:t>Although its origins are uncertain, April 20th (more commonly known as 420) has become synonymous with marijuana use and, in some circles, this date is considered a "</w:t>
                  </w:r>
                  <w:r>
                    <w:rPr>
                      <w:rStyle w:val="Emphasis"/>
                      <w:b/>
                      <w:bCs/>
                      <w:kern w:val="2"/>
                      <w14:ligatures w14:val="standardContextual"/>
                    </w:rPr>
                    <w:t>marijuana holiday</w:t>
                  </w:r>
                  <w:r>
                    <w:rPr>
                      <w:kern w:val="2"/>
                      <w14:ligatures w14:val="standardContextual"/>
                    </w:rPr>
                    <w:t>.”  Consequently, there will likely be an increase in marijuana use.</w:t>
                  </w:r>
                </w:p>
                <w:p w14:paraId="04CCD632" w14:textId="77777777" w:rsidR="00CC26DC" w:rsidRDefault="00CC26DC">
                  <w:pPr>
                    <w:pStyle w:val="NormalWeb"/>
                    <w:rPr>
                      <w:kern w:val="2"/>
                      <w14:ligatures w14:val="standardContextual"/>
                    </w:rPr>
                  </w:pPr>
                  <w:proofErr w:type="gramStart"/>
                  <w:r>
                    <w:rPr>
                      <w:kern w:val="2"/>
                      <w14:ligatures w14:val="standardContextual"/>
                    </w:rPr>
                    <w:t>As highway safety advocates, your efforts</w:t>
                  </w:r>
                  <w:proofErr w:type="gramEnd"/>
                  <w:r>
                    <w:rPr>
                      <w:kern w:val="2"/>
                      <w14:ligatures w14:val="standardContextual"/>
                    </w:rPr>
                    <w:t xml:space="preserve"> will help reduce the number of crashes and fatalities due to drug-impaired driving.  Make a difference by increasing enforcement efforts, raising public awareness, and maximizing your local resources.</w:t>
                  </w:r>
                </w:p>
                <w:p w14:paraId="4141FFD3" w14:textId="21713EBA" w:rsidR="00CC26DC" w:rsidRDefault="00CC26DC">
                  <w:pPr>
                    <w:pStyle w:val="NormalWeb"/>
                    <w:rPr>
                      <w:kern w:val="2"/>
                      <w14:ligatures w14:val="standardContextual"/>
                    </w:rPr>
                  </w:pPr>
                  <w:r>
                    <w:rPr>
                      <w:noProof/>
                      <w:kern w:val="2"/>
                      <w14:ligatures w14:val="standardContextual"/>
                    </w:rPr>
                    <w:drawing>
                      <wp:inline distT="0" distB="0" distL="0" distR="0" wp14:anchorId="55AAB771" wp14:editId="0C6BDFB1">
                        <wp:extent cx="99060" cy="99060"/>
                        <wp:effectExtent l="0" t="0" r="0" b="0"/>
                        <wp:docPr id="2025928058" name="Picture 4" descr="arrow-1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10x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kern w:val="2"/>
                      <w14:ligatures w14:val="standardContextual"/>
                    </w:rPr>
                    <w:t> Click </w:t>
                  </w:r>
                  <w:hyperlink r:id="rId12" w:tgtFrame="_blank" w:history="1">
                    <w:r>
                      <w:rPr>
                        <w:rStyle w:val="Emphasis"/>
                        <w:color w:val="1D5782"/>
                        <w:kern w:val="2"/>
                        <w:u w:val="single"/>
                        <w14:ligatures w14:val="standardContextual"/>
                      </w:rPr>
                      <w:t>here</w:t>
                    </w:r>
                  </w:hyperlink>
                  <w:r>
                    <w:rPr>
                      <w:kern w:val="2"/>
                      <w14:ligatures w14:val="standardContextual"/>
                    </w:rPr>
                    <w:t xml:space="preserve"> to download your campaign materials now.</w:t>
                  </w:r>
                </w:p>
                <w:p w14:paraId="1C001C51" w14:textId="77777777" w:rsidR="00CC26DC" w:rsidRDefault="00CC26DC">
                  <w:pPr>
                    <w:pStyle w:val="NormalWeb"/>
                    <w:rPr>
                      <w:kern w:val="2"/>
                      <w14:ligatures w14:val="standardContextual"/>
                    </w:rPr>
                  </w:pPr>
                  <w:r>
                    <w:rPr>
                      <w:kern w:val="2"/>
                      <w14:ligatures w14:val="standardContextual"/>
                    </w:rPr>
                    <w:t>On behalf of the NHTSA team, thanks for your proactive support in highway traffic safety.</w:t>
                  </w:r>
                </w:p>
                <w:p w14:paraId="4B4B2106" w14:textId="52B32AE6" w:rsidR="00CC26DC" w:rsidRDefault="00CC26DC">
                  <w:pPr>
                    <w:rPr>
                      <w14:ligatures w14:val="standardContextual"/>
                    </w:rPr>
                  </w:pPr>
                  <w:r>
                    <w:rPr>
                      <w:noProof/>
                      <w14:ligatures w14:val="standardContextual"/>
                    </w:rPr>
                    <w:drawing>
                      <wp:inline distT="0" distB="0" distL="0" distR="0" wp14:anchorId="114C5846" wp14:editId="009AEE43">
                        <wp:extent cx="5715000" cy="571500"/>
                        <wp:effectExtent l="0" t="0" r="0" b="0"/>
                        <wp:docPr id="1375788135" name="Picture 3" descr="TSM Logo Blu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M Logo Blue 6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571500"/>
                                </a:xfrm>
                                <a:prstGeom prst="rect">
                                  <a:avLst/>
                                </a:prstGeom>
                                <a:noFill/>
                                <a:ln>
                                  <a:noFill/>
                                </a:ln>
                              </pic:spPr>
                            </pic:pic>
                          </a:graphicData>
                        </a:graphic>
                      </wp:inline>
                    </w:drawing>
                  </w:r>
                </w:p>
              </w:tc>
            </w:tr>
          </w:tbl>
          <w:p w14:paraId="2CC9A74B" w14:textId="77777777" w:rsidR="00CC26DC" w:rsidRDefault="00CC26DC">
            <w:pPr>
              <w:jc w:val="center"/>
              <w:rPr>
                <w:rFonts w:ascii="Calibri" w:hAnsi="Calibri" w:cs="Calibri"/>
                <w14:ligatures w14:val="standardContextual"/>
              </w:rPr>
            </w:pPr>
            <w:r>
              <w:rPr>
                <w14:ligatures w14:val="standardContextual"/>
              </w:rPr>
              <w:lastRenderedPageBreak/>
              <w:pict w14:anchorId="38E33053">
                <v:rect id="_x0000_i1203" style="width:468pt;height:1.2pt" o:hralign="center" o:hrstd="t" o:hr="t" fillcolor="#a0a0a0" stroked="f"/>
              </w:pict>
            </w:r>
          </w:p>
          <w:p w14:paraId="4F23B3A0" w14:textId="77777777" w:rsidR="00CC26DC" w:rsidRDefault="00CC26DC">
            <w:pPr>
              <w:pStyle w:val="NormalWeb"/>
              <w:rPr>
                <w:kern w:val="2"/>
                <w14:ligatures w14:val="standardContextual"/>
              </w:rPr>
            </w:pPr>
            <w:r>
              <w:rPr>
                <w:rFonts w:ascii="Arial" w:hAnsi="Arial" w:cs="Arial"/>
                <w:kern w:val="2"/>
                <w:sz w:val="15"/>
                <w:szCs w:val="15"/>
                <w14:ligatures w14:val="standardContextual"/>
              </w:rPr>
              <w:t xml:space="preserve">TSM is NHTSA's one-stop-shop for the latest highway traffic safety communications news, campaign materials, and marketing techniques. Let us know your thoughts and ideas at </w:t>
            </w:r>
            <w:hyperlink r:id="rId14" w:tgtFrame="_blank" w:history="1">
              <w:r>
                <w:rPr>
                  <w:rStyle w:val="Hyperlink"/>
                  <w:rFonts w:ascii="Arial" w:hAnsi="Arial" w:cs="Arial"/>
                  <w:kern w:val="2"/>
                  <w:sz w:val="15"/>
                  <w:szCs w:val="15"/>
                  <w14:ligatures w14:val="standardContextual"/>
                </w:rPr>
                <w:t>Feedback-TSM@dot.gov</w:t>
              </w:r>
            </w:hyperlink>
            <w:r>
              <w:rPr>
                <w:rFonts w:ascii="Arial" w:hAnsi="Arial" w:cs="Arial"/>
                <w:kern w:val="2"/>
                <w:sz w:val="15"/>
                <w:szCs w:val="15"/>
                <w14:ligatures w14:val="standardContextual"/>
              </w:rPr>
              <w:t xml:space="preserve">. If you have questions or problems with the subscription service, or you wish to unsubscribe, please contact </w:t>
            </w:r>
            <w:hyperlink r:id="rId15" w:tgtFrame="_blank" w:history="1">
              <w:r>
                <w:rPr>
                  <w:rStyle w:val="Hyperlink"/>
                  <w:rFonts w:ascii="Arial" w:hAnsi="Arial" w:cs="Arial"/>
                  <w:kern w:val="2"/>
                  <w:sz w:val="15"/>
                  <w:szCs w:val="15"/>
                  <w14:ligatures w14:val="standardContextual"/>
                </w:rPr>
                <w:t>subscriberhelp.govdelivery.com</w:t>
              </w:r>
            </w:hyperlink>
            <w:r>
              <w:rPr>
                <w:rFonts w:ascii="Arial" w:hAnsi="Arial" w:cs="Arial"/>
                <w:kern w:val="2"/>
                <w:sz w:val="15"/>
                <w:szCs w:val="15"/>
                <w14:ligatures w14:val="standardContextual"/>
              </w:rPr>
              <w:t>.</w:t>
            </w:r>
          </w:p>
          <w:p w14:paraId="27AED0A0" w14:textId="77777777" w:rsidR="00CC26DC" w:rsidRDefault="00CC26DC">
            <w:pPr>
              <w:jc w:val="center"/>
              <w:rPr>
                <w14:ligatures w14:val="standardContextual"/>
              </w:rPr>
            </w:pPr>
            <w:r>
              <w:rPr>
                <w14:ligatures w14:val="standardContextual"/>
              </w:rPr>
              <w:pict w14:anchorId="7EC1B125">
                <v:rect id="_x0000_i1204" style="width:468pt;height:1.2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9532"/>
              <w:gridCol w:w="1178"/>
            </w:tblGrid>
            <w:tr w:rsidR="00CC26DC" w14:paraId="7E1A3E84" w14:textId="77777777">
              <w:trPr>
                <w:tblCellSpacing w:w="0" w:type="dxa"/>
              </w:trPr>
              <w:tc>
                <w:tcPr>
                  <w:tcW w:w="4450" w:type="pct"/>
                  <w:vAlign w:val="center"/>
                  <w:hideMark/>
                </w:tcPr>
                <w:p w14:paraId="7886593F" w14:textId="6855BFA6" w:rsidR="00CC26DC" w:rsidRDefault="00CC26DC">
                  <w:pPr>
                    <w:rPr>
                      <w:rFonts w:ascii="Arial" w:hAnsi="Arial" w:cs="Arial"/>
                      <w:color w:val="757575"/>
                      <w:sz w:val="15"/>
                      <w:szCs w:val="15"/>
                      <w14:ligatures w14:val="standardContextual"/>
                    </w:rPr>
                  </w:pPr>
                </w:p>
              </w:tc>
              <w:tc>
                <w:tcPr>
                  <w:tcW w:w="550" w:type="pct"/>
                  <w:vAlign w:val="center"/>
                  <w:hideMark/>
                </w:tcPr>
                <w:p w14:paraId="551ABEE5" w14:textId="4057188D" w:rsidR="00CC26DC" w:rsidRDefault="00CC26DC">
                  <w:pPr>
                    <w:jc w:val="right"/>
                    <w:rPr>
                      <w:rFonts w:ascii="Calibri" w:hAnsi="Calibri" w:cs="Calibri"/>
                      <w:color w:val="auto"/>
                      <w:sz w:val="22"/>
                      <w:szCs w:val="22"/>
                      <w14:ligatures w14:val="standardContextual"/>
                    </w:rPr>
                  </w:pPr>
                </w:p>
              </w:tc>
            </w:tr>
          </w:tbl>
          <w:p w14:paraId="4FDD3A4C" w14:textId="77777777" w:rsidR="00CC26DC" w:rsidRDefault="00CC26DC">
            <w:pPr>
              <w:rPr>
                <w14:ligatures w14:val="standardContextual"/>
              </w:rPr>
            </w:pPr>
          </w:p>
        </w:tc>
      </w:tr>
    </w:tbl>
    <w:p w14:paraId="653D4997" w14:textId="77777777" w:rsidR="00CC26DC" w:rsidRPr="00CC26DC" w:rsidRDefault="00CC26DC" w:rsidP="00754793"/>
    <w:p w14:paraId="54A0588B" w14:textId="01CB8CB6" w:rsidR="00BF6638" w:rsidRPr="001411D7" w:rsidRDefault="00BF6638" w:rsidP="00754793">
      <w:pPr>
        <w:rPr>
          <w:b/>
          <w:bCs/>
          <w:i/>
          <w:iCs/>
          <w:sz w:val="24"/>
          <w:szCs w:val="24"/>
          <w:u w:val="single"/>
        </w:rPr>
      </w:pPr>
      <w:r w:rsidRPr="001411D7">
        <w:rPr>
          <w:b/>
          <w:bCs/>
          <w:i/>
          <w:iCs/>
          <w:sz w:val="24"/>
          <w:szCs w:val="24"/>
          <w:u w:val="single"/>
        </w:rPr>
        <w:t>LIHEAP</w:t>
      </w:r>
      <w:r w:rsidR="001411D7">
        <w:rPr>
          <w:b/>
          <w:bCs/>
          <w:i/>
          <w:iCs/>
          <w:sz w:val="24"/>
          <w:szCs w:val="24"/>
          <w:u w:val="single"/>
        </w:rPr>
        <w:t>-</w:t>
      </w:r>
    </w:p>
    <w:p w14:paraId="618ED488" w14:textId="3A81A5EB" w:rsidR="00BF6638" w:rsidRPr="00BF6638" w:rsidRDefault="00BF6638" w:rsidP="00754793">
      <w:r w:rsidRPr="00BF6638">
        <w:t xml:space="preserve">If you or someone you know is struggling </w:t>
      </w:r>
      <w:r w:rsidR="001411D7" w:rsidRPr="00BF6638">
        <w:t>to</w:t>
      </w:r>
      <w:r w:rsidRPr="00BF6638">
        <w:t xml:space="preserve"> pay utilities or rent, call your local Action </w:t>
      </w:r>
      <w:r w:rsidR="00006636" w:rsidRPr="00BF6638">
        <w:t>Commission,</w:t>
      </w:r>
      <w:r w:rsidRPr="00BF6638">
        <w:t xml:space="preserve"> and get some help. LIHEAP is helpful to families who struggle to pay their electric bills during those colder winter months and hotter summer months. Davidson County has the LIHEAP application online and can be faxed in for assistance</w:t>
      </w:r>
      <w:r w:rsidR="001411D7">
        <w:t xml:space="preserve"> from Metro Action Commission.</w:t>
      </w:r>
    </w:p>
    <w:p w14:paraId="122D3D69" w14:textId="475BECE5" w:rsidR="00754793" w:rsidRDefault="00754793" w:rsidP="00754793">
      <w:r>
        <w:t xml:space="preserve">If you need to talk, MAP is always able and ready to answer your call and get you </w:t>
      </w:r>
      <w:r w:rsidR="00543915">
        <w:t>on our schedule.</w:t>
      </w:r>
      <w:r>
        <w:t xml:space="preserve"> </w:t>
      </w:r>
    </w:p>
    <w:p w14:paraId="6C99AF79" w14:textId="77777777" w:rsidR="00754793" w:rsidRDefault="00754793" w:rsidP="00754793">
      <w:pPr>
        <w:spacing w:after="0"/>
      </w:pPr>
      <w:r>
        <w:t>TMAP</w:t>
      </w:r>
    </w:p>
    <w:p w14:paraId="5EED95FD" w14:textId="77777777" w:rsidR="00BD69BF" w:rsidRDefault="00BD69BF" w:rsidP="00754793">
      <w:pPr>
        <w:spacing w:after="0"/>
      </w:pPr>
      <w:r>
        <w:t>April Tyson, LPC-MHSP, MAC, SAP, CEAP</w:t>
      </w:r>
    </w:p>
    <w:p w14:paraId="5B9FED71" w14:textId="77777777" w:rsidR="00754793" w:rsidRDefault="00754793" w:rsidP="00754793">
      <w:pPr>
        <w:spacing w:after="0"/>
      </w:pPr>
      <w:r>
        <w:t>1901 Lindell Ave, Nashville, TN 37203</w:t>
      </w:r>
    </w:p>
    <w:p w14:paraId="2164DC6C" w14:textId="77777777" w:rsidR="00754793" w:rsidRDefault="00754793" w:rsidP="00754793">
      <w:pPr>
        <w:spacing w:after="0"/>
      </w:pPr>
      <w:r>
        <w:t>615-651-0676</w:t>
      </w:r>
    </w:p>
    <w:p w14:paraId="3568E2F1" w14:textId="3A72CCBD" w:rsidR="00754793" w:rsidRDefault="00754793" w:rsidP="00E84B54">
      <w:pPr>
        <w:spacing w:after="0"/>
        <w:rPr>
          <w:noProof/>
        </w:rPr>
      </w:pPr>
      <w:r>
        <w:t>atyson@tnaflcio.org</w:t>
      </w:r>
    </w:p>
    <w:sectPr w:rsidR="00754793">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BAD93" w14:textId="77777777" w:rsidR="002E11A3" w:rsidRDefault="002E11A3">
      <w:pPr>
        <w:spacing w:after="0" w:line="240" w:lineRule="auto"/>
      </w:pPr>
      <w:r>
        <w:separator/>
      </w:r>
    </w:p>
  </w:endnote>
  <w:endnote w:type="continuationSeparator" w:id="0">
    <w:p w14:paraId="3F2AFBE7" w14:textId="77777777" w:rsidR="002E11A3" w:rsidRDefault="002E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0BE7" w14:textId="77777777" w:rsidR="002E11A3" w:rsidRDefault="002E11A3">
      <w:pPr>
        <w:spacing w:after="0" w:line="240" w:lineRule="auto"/>
      </w:pPr>
      <w:r>
        <w:separator/>
      </w:r>
    </w:p>
  </w:footnote>
  <w:footnote w:type="continuationSeparator" w:id="0">
    <w:p w14:paraId="58BF8C3C" w14:textId="77777777" w:rsidR="002E11A3" w:rsidRDefault="002E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84B39"/>
    <w:multiLevelType w:val="multilevel"/>
    <w:tmpl w:val="3D42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28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2C"/>
    <w:rsid w:val="00006636"/>
    <w:rsid w:val="000511E6"/>
    <w:rsid w:val="001411D7"/>
    <w:rsid w:val="001C110C"/>
    <w:rsid w:val="002C1E48"/>
    <w:rsid w:val="002E0110"/>
    <w:rsid w:val="002E11A3"/>
    <w:rsid w:val="0043742C"/>
    <w:rsid w:val="00543915"/>
    <w:rsid w:val="005C7155"/>
    <w:rsid w:val="00741FB7"/>
    <w:rsid w:val="00754793"/>
    <w:rsid w:val="008956E6"/>
    <w:rsid w:val="009D06DE"/>
    <w:rsid w:val="009E6D59"/>
    <w:rsid w:val="00A82319"/>
    <w:rsid w:val="00BD69BF"/>
    <w:rsid w:val="00BF6638"/>
    <w:rsid w:val="00CC26DC"/>
    <w:rsid w:val="00D458DD"/>
    <w:rsid w:val="00E8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917F3"/>
  <w15:chartTrackingRefBased/>
  <w15:docId w15:val="{0F1B44CC-1AE2-4E89-B476-09472304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Strong">
    <w:name w:val="Strong"/>
    <w:basedOn w:val="DefaultParagraphFont"/>
    <w:uiPriority w:val="22"/>
    <w:qFormat/>
    <w:rsid w:val="00754793"/>
    <w:rPr>
      <w:b/>
      <w:bCs/>
    </w:rPr>
  </w:style>
  <w:style w:type="character" w:styleId="Hyperlink">
    <w:name w:val="Hyperlink"/>
    <w:basedOn w:val="DefaultParagraphFont"/>
    <w:uiPriority w:val="99"/>
    <w:semiHidden/>
    <w:unhideWhenUsed/>
    <w:rsid w:val="00754793"/>
    <w:rPr>
      <w:color w:val="0000FF"/>
      <w:u w:val="single"/>
    </w:rPr>
  </w:style>
  <w:style w:type="paragraph" w:styleId="NormalWeb">
    <w:name w:val="Normal (Web)"/>
    <w:basedOn w:val="Normal"/>
    <w:uiPriority w:val="99"/>
    <w:semiHidden/>
    <w:unhideWhenUsed/>
    <w:rsid w:val="009E6D59"/>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Emphasis">
    <w:name w:val="Emphasis"/>
    <w:basedOn w:val="DefaultParagraphFont"/>
    <w:uiPriority w:val="20"/>
    <w:qFormat/>
    <w:rsid w:val="00CC2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4098">
      <w:bodyDiv w:val="1"/>
      <w:marLeft w:val="0"/>
      <w:marRight w:val="0"/>
      <w:marTop w:val="0"/>
      <w:marBottom w:val="0"/>
      <w:divBdr>
        <w:top w:val="none" w:sz="0" w:space="0" w:color="auto"/>
        <w:left w:val="none" w:sz="0" w:space="0" w:color="auto"/>
        <w:bottom w:val="none" w:sz="0" w:space="0" w:color="auto"/>
        <w:right w:val="none" w:sz="0" w:space="0" w:color="auto"/>
      </w:divBdr>
    </w:div>
    <w:div w:id="1461261751">
      <w:bodyDiv w:val="1"/>
      <w:marLeft w:val="0"/>
      <w:marRight w:val="0"/>
      <w:marTop w:val="0"/>
      <w:marBottom w:val="0"/>
      <w:divBdr>
        <w:top w:val="none" w:sz="0" w:space="0" w:color="auto"/>
        <w:left w:val="none" w:sz="0" w:space="0" w:color="auto"/>
        <w:bottom w:val="none" w:sz="0" w:space="0" w:color="auto"/>
        <w:right w:val="none" w:sz="0" w:space="0" w:color="auto"/>
      </w:divBdr>
    </w:div>
    <w:div w:id="186740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nks.gd/l/eyJhbGciOiJIUzI1NiJ9.eyJidWxsZXRpbl9saW5rX2lkIjoxMDAsInVyaSI6ImJwMjpjbGljayIsImJ1bGxldGluX2lkIjoiMjAyMzAzMzAuNzQzMDIwNTEiLCJ1cmwiOiJodHRwczovL3d3dy50cmFmZmljc2FmZXR5bWFya2V0aW5nLmdvdi9nZXQtbWF0ZXJpYWxzL2RydWctaW1wYWlyZWQtZHJpdmluZy9pZi15b3UtZmVlbC1kaWZmZXJlbnQteW91LWRyaXZlLWRpZmZlcmVudC80MjAtaW1wYWlyZWQtZHJpdmluZyJ9.gh79Lx8J9JX0BCqewpmh6FkTRunG7VJwZjUF-FHMg_A/s/1504358945/br/15714344810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lnks.gd/l/eyJhbGciOiJIUzI1NiJ9.eyJidWxsZXRpbl9saW5rX2lkIjoxMDEsInVyaSI6ImJwMjpjbGljayIsImJ1bGxldGluX2lkIjoiMjAyMzAzMzAuNzQzMDIwNTEiLCJ1cmwiOiJodHRwczovL3N1YnNjcmliZXJoZWxwLmdvdmRlbGl2ZXJ5LmNvbS8ifQ.XDuRZs0l2wyxouKw1c3WbJ0FCzXCk0HqW4OSspuqVYA/s/1504358945/br/157143448108-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ublicdomainpictures.net/en/view-image.php?image=13653&amp;picture=5-easter-eggs" TargetMode="External"/><Relationship Id="rId14" Type="http://schemas.openxmlformats.org/officeDocument/2006/relationships/hyperlink" Target="mailto:Feedback-TSM@do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il\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Tyson</dc:creator>
  <cp:keywords/>
  <cp:lastModifiedBy>April Tyson</cp:lastModifiedBy>
  <cp:revision>2</cp:revision>
  <cp:lastPrinted>2012-08-02T20:18:00Z</cp:lastPrinted>
  <dcterms:created xsi:type="dcterms:W3CDTF">2023-04-03T16:31:00Z</dcterms:created>
  <dcterms:modified xsi:type="dcterms:W3CDTF">2023-04-03T16:31:00Z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